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CD" w:rsidRPr="008C6C31" w:rsidRDefault="004D2ACD" w:rsidP="004D2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обращений граждан к Уполномоченному по правам человека в Самарской области в 2016 году</w:t>
      </w:r>
      <w:r>
        <w:rPr>
          <w:rStyle w:val="a6"/>
          <w:b/>
          <w:sz w:val="28"/>
          <w:szCs w:val="28"/>
        </w:rPr>
        <w:footnoteReference w:id="1"/>
      </w:r>
    </w:p>
    <w:p w:rsidR="004D2ACD" w:rsidRPr="008C6C31" w:rsidRDefault="004D2ACD" w:rsidP="004D2ACD">
      <w:pPr>
        <w:jc w:val="center"/>
        <w:rPr>
          <w:b/>
          <w:sz w:val="28"/>
          <w:szCs w:val="28"/>
        </w:rPr>
      </w:pPr>
    </w:p>
    <w:p w:rsidR="004D2ACD" w:rsidRDefault="004D2ACD" w:rsidP="004D2A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Одним из основных источников получения информации о нарушении прав и свобод человека и гражданина на территории Самарской области и принятия мер, направленных на их восстановление и защиту, являются поступающие в адрес Уполномоченного по правам человека в Самарской области обращения граждан.</w:t>
      </w:r>
    </w:p>
    <w:p w:rsidR="004D2ACD" w:rsidRPr="008C6C31" w:rsidRDefault="004D2ACD" w:rsidP="004D2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>В адрес Уполномоченного по правам человека в Самарской области в 201</w:t>
      </w:r>
      <w:r>
        <w:rPr>
          <w:sz w:val="28"/>
          <w:szCs w:val="28"/>
        </w:rPr>
        <w:t>6</w:t>
      </w:r>
      <w:r w:rsidRPr="008C6C31">
        <w:rPr>
          <w:sz w:val="28"/>
          <w:szCs w:val="28"/>
        </w:rPr>
        <w:t xml:space="preserve"> году поступило </w:t>
      </w:r>
      <w:r>
        <w:rPr>
          <w:sz w:val="28"/>
          <w:szCs w:val="28"/>
        </w:rPr>
        <w:t>4348 обращений граждан. Количество обращений увеличилось по сравнению с 2015 годом на 20 %, что, в первую очередь, может свидетельствовать об определенной уверенности жителей региона в работоспособности института государственной правовой защиты.</w:t>
      </w:r>
    </w:p>
    <w:p w:rsidR="004D2ACD" w:rsidRPr="008C6C31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 xml:space="preserve">В структуре обращений граждан </w:t>
      </w:r>
      <w:r>
        <w:rPr>
          <w:sz w:val="28"/>
          <w:szCs w:val="28"/>
        </w:rPr>
        <w:t xml:space="preserve">72 </w:t>
      </w:r>
      <w:r w:rsidRPr="008C6C31">
        <w:rPr>
          <w:sz w:val="28"/>
          <w:szCs w:val="28"/>
        </w:rPr>
        <w:t>% составляют письменные обращения (более</w:t>
      </w:r>
      <w:r>
        <w:rPr>
          <w:sz w:val="28"/>
          <w:szCs w:val="28"/>
        </w:rPr>
        <w:t xml:space="preserve"> 5 </w:t>
      </w:r>
      <w:r w:rsidRPr="008C6C31">
        <w:rPr>
          <w:sz w:val="28"/>
          <w:szCs w:val="28"/>
        </w:rPr>
        <w:t xml:space="preserve">% из которых – коллективные), </w:t>
      </w:r>
      <w:r>
        <w:rPr>
          <w:sz w:val="28"/>
          <w:szCs w:val="28"/>
        </w:rPr>
        <w:t xml:space="preserve">28 </w:t>
      </w:r>
      <w:r w:rsidRPr="008C6C31">
        <w:rPr>
          <w:sz w:val="28"/>
          <w:szCs w:val="28"/>
        </w:rPr>
        <w:t>% - устные обращения.</w:t>
      </w:r>
    </w:p>
    <w:p w:rsidR="004D2ACD" w:rsidRDefault="004D2ACD" w:rsidP="004D2ACD">
      <w:pPr>
        <w:spacing w:line="276" w:lineRule="auto"/>
        <w:jc w:val="both"/>
        <w:rPr>
          <w:sz w:val="28"/>
          <w:szCs w:val="28"/>
        </w:rPr>
      </w:pPr>
      <w:r w:rsidRPr="00000C38">
        <w:rPr>
          <w:noProof/>
          <w:sz w:val="28"/>
          <w:szCs w:val="28"/>
        </w:rPr>
        <w:drawing>
          <wp:inline distT="0" distB="0" distL="0" distR="0">
            <wp:extent cx="5905500" cy="33623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2ACD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 xml:space="preserve">Получение письменных обращений осуществляется Уполномоченным по правам человека в Самарской области с использованием всех доступных на сегодняшний день каналов связи. </w:t>
      </w:r>
    </w:p>
    <w:p w:rsidR="004D2ACD" w:rsidRPr="008C6C31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 xml:space="preserve">Необходимо отметить, </w:t>
      </w:r>
      <w:r>
        <w:rPr>
          <w:sz w:val="28"/>
          <w:szCs w:val="28"/>
        </w:rPr>
        <w:t xml:space="preserve">доля </w:t>
      </w:r>
      <w:r w:rsidRPr="008C6C31">
        <w:rPr>
          <w:sz w:val="28"/>
          <w:szCs w:val="28"/>
        </w:rPr>
        <w:t>обращений</w:t>
      </w:r>
      <w:r>
        <w:rPr>
          <w:sz w:val="28"/>
          <w:szCs w:val="28"/>
        </w:rPr>
        <w:t>,</w:t>
      </w:r>
      <w:r w:rsidRPr="008C6C31">
        <w:rPr>
          <w:sz w:val="28"/>
          <w:szCs w:val="28"/>
        </w:rPr>
        <w:t xml:space="preserve"> поступа</w:t>
      </w:r>
      <w:r>
        <w:rPr>
          <w:sz w:val="28"/>
          <w:szCs w:val="28"/>
        </w:rPr>
        <w:t>ющих</w:t>
      </w:r>
      <w:r w:rsidRPr="008C6C31">
        <w:rPr>
          <w:sz w:val="28"/>
          <w:szCs w:val="28"/>
        </w:rPr>
        <w:t xml:space="preserve"> в адрес Уполномоченного в электронном виде</w:t>
      </w:r>
      <w:r>
        <w:rPr>
          <w:sz w:val="28"/>
          <w:szCs w:val="28"/>
        </w:rPr>
        <w:t xml:space="preserve"> –</w:t>
      </w:r>
      <w:r w:rsidRPr="008C6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официального интернет-сайта Уполномоченного по правам человека в Самарской области и электронной почты – </w:t>
      </w:r>
      <w:r w:rsidRPr="008C6C31">
        <w:rPr>
          <w:sz w:val="28"/>
          <w:szCs w:val="28"/>
        </w:rPr>
        <w:t>то есть наиболее оперативным и малозатратным способом реализации гражданами своего права на обращение</w:t>
      </w:r>
      <w:r>
        <w:rPr>
          <w:sz w:val="28"/>
          <w:szCs w:val="28"/>
        </w:rPr>
        <w:t>, постоянно увеличивается</w:t>
      </w:r>
      <w:r w:rsidRPr="008C6C31">
        <w:rPr>
          <w:sz w:val="28"/>
          <w:szCs w:val="28"/>
        </w:rPr>
        <w:t>.</w:t>
      </w:r>
      <w:r>
        <w:rPr>
          <w:sz w:val="28"/>
          <w:szCs w:val="28"/>
        </w:rPr>
        <w:t xml:space="preserve"> По итогам 2016 года таких обращений поступило </w:t>
      </w:r>
      <w:r w:rsidRPr="008C6C31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25</w:t>
      </w:r>
      <w:r w:rsidRPr="008C6C31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8C6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D2ACD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 xml:space="preserve">Наиболее распространенным видами прав, нарушений с которыми обращаются заявители, являются </w:t>
      </w:r>
      <w:r w:rsidRPr="001A5BBE">
        <w:rPr>
          <w:sz w:val="28"/>
          <w:szCs w:val="28"/>
        </w:rPr>
        <w:t xml:space="preserve">право на жилище (22 % обращений), право </w:t>
      </w:r>
      <w:r w:rsidRPr="001A5BBE">
        <w:rPr>
          <w:sz w:val="28"/>
          <w:szCs w:val="28"/>
        </w:rPr>
        <w:lastRenderedPageBreak/>
        <w:t>на собственность (15% обращений), права человека в системе правоохранительных органов (12% обращений) и права человека в местах принудительного содержания (11% обращений).</w:t>
      </w:r>
      <w:r w:rsidRPr="008C6C31">
        <w:rPr>
          <w:sz w:val="28"/>
          <w:szCs w:val="28"/>
        </w:rPr>
        <w:t xml:space="preserve"> </w:t>
      </w:r>
    </w:p>
    <w:p w:rsidR="004D2ACD" w:rsidRDefault="004D2ACD" w:rsidP="004D2ACD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33"/>
        <w:gridCol w:w="1620"/>
        <w:gridCol w:w="1080"/>
        <w:gridCol w:w="900"/>
        <w:gridCol w:w="1260"/>
      </w:tblGrid>
      <w:tr w:rsidR="004D2ACD" w:rsidRPr="00DE26E6" w:rsidTr="002D167E">
        <w:trPr>
          <w:trHeight w:val="639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  <w:rPr>
                <w:b/>
                <w:bCs/>
              </w:rPr>
            </w:pPr>
            <w:r w:rsidRPr="00DE26E6">
              <w:rPr>
                <w:b/>
                <w:bCs/>
              </w:rPr>
              <w:t xml:space="preserve">Статистика обращений поступивших </w:t>
            </w:r>
          </w:p>
          <w:p w:rsidR="004D2ACD" w:rsidRPr="00DE26E6" w:rsidRDefault="004D2ACD" w:rsidP="002D167E">
            <w:pPr>
              <w:spacing w:line="276" w:lineRule="auto"/>
              <w:jc w:val="center"/>
              <w:rPr>
                <w:b/>
                <w:bCs/>
              </w:rPr>
            </w:pPr>
            <w:r w:rsidRPr="00DE26E6">
              <w:rPr>
                <w:b/>
                <w:bCs/>
              </w:rPr>
              <w:t xml:space="preserve">в адрес Уполномоченного по правам человека в Самарской области </w:t>
            </w:r>
          </w:p>
          <w:p w:rsidR="004D2ACD" w:rsidRPr="00DE26E6" w:rsidRDefault="004D2ACD" w:rsidP="002D167E">
            <w:pPr>
              <w:spacing w:line="276" w:lineRule="auto"/>
              <w:jc w:val="center"/>
              <w:rPr>
                <w:b/>
                <w:bCs/>
              </w:rPr>
            </w:pPr>
            <w:r w:rsidRPr="00DE26E6">
              <w:rPr>
                <w:b/>
                <w:bCs/>
              </w:rPr>
              <w:t>в 201</w:t>
            </w:r>
            <w:r>
              <w:rPr>
                <w:b/>
                <w:bCs/>
              </w:rPr>
              <w:t>6</w:t>
            </w:r>
            <w:r w:rsidRPr="00DE26E6">
              <w:rPr>
                <w:b/>
                <w:bCs/>
              </w:rPr>
              <w:t xml:space="preserve"> году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№ п/п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Наименование права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Количество обращений, в т.ч.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Доля от общего числа обращений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CD" w:rsidRPr="00DE26E6" w:rsidRDefault="004D2ACD" w:rsidP="002D167E">
            <w:pPr>
              <w:spacing w:line="276" w:lineRule="auto"/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CD" w:rsidRPr="00DE26E6" w:rsidRDefault="004D2ACD" w:rsidP="002D167E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Письменных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Устных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CD" w:rsidRPr="00DE26E6" w:rsidRDefault="004D2ACD" w:rsidP="002D167E">
            <w:pPr>
              <w:spacing w:line="276" w:lineRule="auto"/>
              <w:jc w:val="center"/>
              <w:rPr>
                <w:b/>
                <w:bCs/>
              </w:rPr>
            </w:pPr>
            <w:r w:rsidRPr="00DE26E6">
              <w:rPr>
                <w:b/>
                <w:bCs/>
              </w:rPr>
              <w:t>Итого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CD" w:rsidRPr="00DE26E6" w:rsidRDefault="004D2ACD" w:rsidP="002D167E">
            <w:pPr>
              <w:spacing w:line="276" w:lineRule="auto"/>
            </w:pP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жилище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1011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23,25%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труд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3,96%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социальное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7,89%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охрану здоровья и медицинскую помощь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4,19%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собственность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10,03%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благоприятную окружающую среду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6,12%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на образование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1,47%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избирать и быть избранным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0,09%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Права человека в судебной системе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6,97%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Право человека в системе правоохранительных органов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14,74%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Права человека в местах принудительного содержания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9,02%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jc w:val="both"/>
              <w:rPr>
                <w:color w:val="000000"/>
              </w:rPr>
            </w:pPr>
            <w:r w:rsidRPr="00156D90">
              <w:rPr>
                <w:color w:val="000000"/>
              </w:rPr>
              <w:t>Право на свободу собраний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0,02%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ACD" w:rsidRPr="00156D90" w:rsidRDefault="004D2ACD" w:rsidP="002D167E">
            <w:pPr>
              <w:jc w:val="both"/>
              <w:rPr>
                <w:color w:val="000000"/>
              </w:rPr>
            </w:pPr>
            <w:r w:rsidRPr="00156D90">
              <w:rPr>
                <w:color w:val="000000"/>
              </w:rPr>
              <w:t>Право на гражданство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2,58%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ACD" w:rsidRPr="00156D90" w:rsidRDefault="004D2ACD" w:rsidP="002D167E">
            <w:pPr>
              <w:rPr>
                <w:color w:val="000000"/>
              </w:rPr>
            </w:pPr>
            <w:r w:rsidRPr="00156D90">
              <w:rPr>
                <w:color w:val="000000"/>
              </w:rPr>
              <w:t>Иные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</w:pPr>
            <w:r w:rsidRPr="00156D90">
              <w:t>9,68%</w:t>
            </w:r>
          </w:p>
        </w:tc>
      </w:tr>
      <w:tr w:rsidR="004D2ACD" w:rsidRPr="00DE26E6" w:rsidTr="002D1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CD" w:rsidRPr="00DE26E6" w:rsidRDefault="004D2ACD" w:rsidP="002D167E">
            <w:pPr>
              <w:spacing w:line="276" w:lineRule="auto"/>
              <w:jc w:val="center"/>
            </w:pPr>
            <w:r w:rsidRPr="00DE26E6"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ACD" w:rsidRPr="00156D90" w:rsidRDefault="004D2ACD" w:rsidP="002D167E">
            <w:pPr>
              <w:rPr>
                <w:b/>
                <w:bCs/>
                <w:color w:val="000000"/>
              </w:rPr>
            </w:pPr>
            <w:r w:rsidRPr="00156D9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bCs/>
                <w:color w:val="000000"/>
              </w:rPr>
            </w:pPr>
            <w:r w:rsidRPr="00156D90">
              <w:rPr>
                <w:b/>
                <w:bCs/>
                <w:color w:val="000000"/>
              </w:rPr>
              <w:t>2552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bCs/>
                <w:color w:val="000000"/>
              </w:rPr>
            </w:pPr>
            <w:r w:rsidRPr="00156D90">
              <w:rPr>
                <w:b/>
                <w:bCs/>
                <w:color w:val="000000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CD" w:rsidRPr="00156D90" w:rsidRDefault="004D2ACD" w:rsidP="002D167E">
            <w:pPr>
              <w:jc w:val="center"/>
              <w:rPr>
                <w:b/>
                <w:color w:val="000000"/>
              </w:rPr>
            </w:pPr>
            <w:r w:rsidRPr="00156D90">
              <w:rPr>
                <w:b/>
                <w:color w:val="000000"/>
              </w:rPr>
              <w:t>4348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CD" w:rsidRPr="00156D90" w:rsidRDefault="004D2ACD" w:rsidP="002D167E">
            <w:pPr>
              <w:jc w:val="center"/>
              <w:rPr>
                <w:color w:val="000000"/>
              </w:rPr>
            </w:pPr>
            <w:r w:rsidRPr="00156D90">
              <w:rPr>
                <w:color w:val="000000"/>
              </w:rPr>
              <w:t>100,00%</w:t>
            </w:r>
          </w:p>
        </w:tc>
      </w:tr>
    </w:tbl>
    <w:p w:rsidR="004D2ACD" w:rsidRPr="008C6C31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>Наибольший рост зафиксирован в отношении обращений граждан, считающих нарушенным</w:t>
      </w:r>
      <w:r>
        <w:rPr>
          <w:sz w:val="28"/>
          <w:szCs w:val="28"/>
        </w:rPr>
        <w:t xml:space="preserve"> свои права на образование, благоприятную окружающею среду и в</w:t>
      </w:r>
      <w:r w:rsidRPr="008C6C31">
        <w:rPr>
          <w:sz w:val="28"/>
          <w:szCs w:val="28"/>
        </w:rPr>
        <w:t xml:space="preserve"> </w:t>
      </w:r>
      <w:r w:rsidRPr="006610D5">
        <w:rPr>
          <w:sz w:val="28"/>
          <w:szCs w:val="28"/>
        </w:rPr>
        <w:t>системе правоохранительных органов</w:t>
      </w:r>
      <w:r w:rsidRPr="008C6C31">
        <w:rPr>
          <w:sz w:val="28"/>
          <w:szCs w:val="28"/>
        </w:rPr>
        <w:t xml:space="preserve">. Указанных </w:t>
      </w:r>
      <w:r>
        <w:rPr>
          <w:sz w:val="28"/>
          <w:szCs w:val="28"/>
        </w:rPr>
        <w:t>о</w:t>
      </w:r>
      <w:r w:rsidRPr="008C6C31">
        <w:rPr>
          <w:sz w:val="28"/>
          <w:szCs w:val="28"/>
        </w:rPr>
        <w:t>бращений поступило в 201</w:t>
      </w:r>
      <w:r>
        <w:rPr>
          <w:sz w:val="28"/>
          <w:szCs w:val="28"/>
        </w:rPr>
        <w:t>6</w:t>
      </w:r>
      <w:r w:rsidRPr="008C6C31">
        <w:rPr>
          <w:sz w:val="28"/>
          <w:szCs w:val="28"/>
        </w:rPr>
        <w:t xml:space="preserve"> году </w:t>
      </w:r>
      <w:r w:rsidRPr="006610D5">
        <w:rPr>
          <w:sz w:val="28"/>
          <w:szCs w:val="28"/>
        </w:rPr>
        <w:t>вдвое больше</w:t>
      </w:r>
      <w:r w:rsidRPr="008C6C31">
        <w:rPr>
          <w:sz w:val="28"/>
          <w:szCs w:val="28"/>
        </w:rPr>
        <w:t>, чем в 201</w:t>
      </w:r>
      <w:r>
        <w:rPr>
          <w:sz w:val="28"/>
          <w:szCs w:val="28"/>
        </w:rPr>
        <w:t>5</w:t>
      </w:r>
      <w:r w:rsidRPr="008C6C31">
        <w:rPr>
          <w:sz w:val="28"/>
          <w:szCs w:val="28"/>
        </w:rPr>
        <w:t xml:space="preserve"> году. </w:t>
      </w:r>
      <w:r>
        <w:rPr>
          <w:sz w:val="28"/>
          <w:szCs w:val="28"/>
        </w:rPr>
        <w:t>У</w:t>
      </w:r>
      <w:r w:rsidRPr="006610D5">
        <w:rPr>
          <w:sz w:val="28"/>
          <w:szCs w:val="28"/>
        </w:rPr>
        <w:t xml:space="preserve">величилось </w:t>
      </w:r>
      <w:r>
        <w:rPr>
          <w:sz w:val="28"/>
          <w:szCs w:val="28"/>
        </w:rPr>
        <w:t xml:space="preserve">и </w:t>
      </w:r>
      <w:r w:rsidRPr="006610D5">
        <w:rPr>
          <w:sz w:val="28"/>
          <w:szCs w:val="28"/>
        </w:rPr>
        <w:t xml:space="preserve">количество поступающих обращений, связанных с нарушением </w:t>
      </w:r>
      <w:r w:rsidRPr="00391F60">
        <w:rPr>
          <w:sz w:val="28"/>
          <w:szCs w:val="28"/>
        </w:rPr>
        <w:t>прав на социальное обеспечение, права на охрану здоровья и медицинскую помощь,</w:t>
      </w:r>
      <w:r>
        <w:rPr>
          <w:sz w:val="28"/>
          <w:szCs w:val="28"/>
        </w:rPr>
        <w:t xml:space="preserve"> и</w:t>
      </w:r>
      <w:r w:rsidRPr="00391F60">
        <w:rPr>
          <w:sz w:val="28"/>
          <w:szCs w:val="28"/>
        </w:rPr>
        <w:t xml:space="preserve"> права на жилище</w:t>
      </w:r>
      <w:r w:rsidRPr="008C6C31">
        <w:rPr>
          <w:sz w:val="28"/>
          <w:szCs w:val="28"/>
        </w:rPr>
        <w:t>.</w:t>
      </w:r>
    </w:p>
    <w:p w:rsidR="004D2ACD" w:rsidRPr="008C6C31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 xml:space="preserve">Снижение количества поступающих обращений </w:t>
      </w:r>
      <w:r>
        <w:rPr>
          <w:sz w:val="28"/>
          <w:szCs w:val="28"/>
        </w:rPr>
        <w:t>зафиксировано лишь в отношении двух</w:t>
      </w:r>
      <w:r w:rsidRPr="008C6C31">
        <w:rPr>
          <w:sz w:val="28"/>
          <w:szCs w:val="28"/>
        </w:rPr>
        <w:t xml:space="preserve"> комплексов пра</w:t>
      </w:r>
      <w:r w:rsidRPr="00EB2768">
        <w:rPr>
          <w:sz w:val="28"/>
          <w:szCs w:val="28"/>
        </w:rPr>
        <w:t>в – права на собственность, право избирать и быть избранным</w:t>
      </w:r>
      <w:r w:rsidRPr="008C6C31">
        <w:rPr>
          <w:sz w:val="28"/>
          <w:szCs w:val="28"/>
        </w:rPr>
        <w:t xml:space="preserve">.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1080"/>
        <w:gridCol w:w="900"/>
        <w:gridCol w:w="1440"/>
      </w:tblGrid>
      <w:tr w:rsidR="004D2ACD" w:rsidRPr="008C6C31" w:rsidTr="002D167E">
        <w:trPr>
          <w:trHeight w:val="471"/>
        </w:trPr>
        <w:tc>
          <w:tcPr>
            <w:tcW w:w="9360" w:type="dxa"/>
            <w:gridSpan w:val="5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33895">
              <w:rPr>
                <w:b/>
                <w:bCs/>
                <w:szCs w:val="28"/>
              </w:rPr>
              <w:t xml:space="preserve">Количество обращений, поступивших в адрес </w:t>
            </w:r>
          </w:p>
          <w:p w:rsidR="004D2ACD" w:rsidRPr="00333895" w:rsidRDefault="004D2ACD" w:rsidP="002D167E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33895">
              <w:rPr>
                <w:b/>
                <w:bCs/>
                <w:szCs w:val="28"/>
              </w:rPr>
              <w:t xml:space="preserve">Уполномоченного по правам человека в Самарской области </w:t>
            </w:r>
          </w:p>
          <w:p w:rsidR="004D2ACD" w:rsidRPr="00333895" w:rsidRDefault="004D2ACD" w:rsidP="002D167E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33895">
              <w:rPr>
                <w:b/>
                <w:bCs/>
                <w:szCs w:val="28"/>
              </w:rPr>
              <w:lastRenderedPageBreak/>
              <w:t>в 2016 году в сравнении с аналогичными показателями 2015 года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lastRenderedPageBreak/>
              <w:t>№ п/п</w:t>
            </w:r>
          </w:p>
        </w:tc>
        <w:tc>
          <w:tcPr>
            <w:tcW w:w="5400" w:type="dxa"/>
            <w:vMerge w:val="restart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Наименование права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Количество обращений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Изменение количества обращений (рост/ снижение)</w:t>
            </w:r>
          </w:p>
        </w:tc>
      </w:tr>
      <w:tr w:rsidR="004D2ACD" w:rsidRPr="008C6C31" w:rsidTr="002D167E">
        <w:trPr>
          <w:trHeight w:val="1125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5400" w:type="dxa"/>
            <w:vMerge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bCs/>
                <w:szCs w:val="28"/>
              </w:rPr>
            </w:pPr>
            <w:r w:rsidRPr="00333895">
              <w:rPr>
                <w:bCs/>
                <w:szCs w:val="28"/>
              </w:rPr>
              <w:t>2016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bCs/>
                <w:szCs w:val="28"/>
              </w:rPr>
            </w:pPr>
            <w:r w:rsidRPr="00333895">
              <w:rPr>
                <w:bCs/>
                <w:szCs w:val="28"/>
              </w:rPr>
              <w:t>2015 год</w:t>
            </w:r>
          </w:p>
        </w:tc>
        <w:tc>
          <w:tcPr>
            <w:tcW w:w="1440" w:type="dxa"/>
            <w:vMerge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1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жилище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1011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905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106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труд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172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167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5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3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социальное обеспечение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343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272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71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4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охрану здоровья и медицинскую помощь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182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136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46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5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собственность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436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485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-49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6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благоприятную окружающую среду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266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129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137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7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образование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64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26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38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8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избирать и быть избранным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-3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9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Права человека в судебной системе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303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248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55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10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человека в системе правоохранительных органов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641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339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302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11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Права человека в местах принудительного содержания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392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388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4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12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свободу собраний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1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13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Право на гражданство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112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109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3</w:t>
            </w:r>
          </w:p>
        </w:tc>
      </w:tr>
      <w:tr w:rsidR="004D2ACD" w:rsidRPr="008C6C31" w:rsidTr="002D167E">
        <w:trPr>
          <w:trHeight w:val="37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szCs w:val="28"/>
              </w:rPr>
            </w:pPr>
            <w:r w:rsidRPr="00333895">
              <w:rPr>
                <w:szCs w:val="28"/>
              </w:rPr>
              <w:t>15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both"/>
              <w:rPr>
                <w:szCs w:val="28"/>
              </w:rPr>
            </w:pPr>
            <w:r w:rsidRPr="00333895">
              <w:rPr>
                <w:szCs w:val="28"/>
              </w:rPr>
              <w:t>Иные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421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416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color w:val="000000"/>
              </w:rPr>
            </w:pPr>
            <w:r w:rsidRPr="00333895">
              <w:rPr>
                <w:rFonts w:eastAsia="Calibri"/>
                <w:color w:val="000000"/>
              </w:rPr>
              <w:t>5</w:t>
            </w:r>
          </w:p>
        </w:tc>
      </w:tr>
      <w:tr w:rsidR="004D2ACD" w:rsidRPr="008C6C31" w:rsidTr="002D167E">
        <w:trPr>
          <w:trHeight w:val="375"/>
        </w:trPr>
        <w:tc>
          <w:tcPr>
            <w:tcW w:w="5940" w:type="dxa"/>
            <w:gridSpan w:val="2"/>
            <w:shd w:val="clear" w:color="auto" w:fill="auto"/>
            <w:noWrap/>
            <w:vAlign w:val="center"/>
            <w:hideMark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33895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4348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2ACD" w:rsidRPr="00333895" w:rsidRDefault="004D2ACD" w:rsidP="002D167E">
            <w:pPr>
              <w:jc w:val="center"/>
              <w:rPr>
                <w:rFonts w:eastAsia="Calibri"/>
                <w:bCs/>
                <w:color w:val="000000"/>
                <w:sz w:val="36"/>
                <w:szCs w:val="36"/>
              </w:rPr>
            </w:pPr>
            <w:r w:rsidRPr="00333895">
              <w:rPr>
                <w:rFonts w:eastAsia="Calibri"/>
                <w:bCs/>
                <w:color w:val="000000"/>
                <w:szCs w:val="36"/>
              </w:rPr>
              <w:t>3627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D2ACD" w:rsidRPr="00333895" w:rsidRDefault="004D2ACD" w:rsidP="002D167E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333895">
              <w:rPr>
                <w:rFonts w:eastAsia="Calibri"/>
                <w:bCs/>
              </w:rPr>
              <w:t>721</w:t>
            </w:r>
          </w:p>
        </w:tc>
      </w:tr>
    </w:tbl>
    <w:p w:rsidR="004D2ACD" w:rsidRPr="008C6C31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 xml:space="preserve">Наибольшая доля поступающих обращений - </w:t>
      </w:r>
      <w:r w:rsidRPr="00EB2768">
        <w:rPr>
          <w:sz w:val="28"/>
          <w:szCs w:val="28"/>
        </w:rPr>
        <w:t>практически три четверти</w:t>
      </w:r>
      <w:r w:rsidRPr="008C6C31">
        <w:rPr>
          <w:sz w:val="28"/>
          <w:szCs w:val="28"/>
        </w:rPr>
        <w:t xml:space="preserve"> - приходится на жителей городских округов Самарской области. По </w:t>
      </w:r>
      <w:r w:rsidRPr="00E37908">
        <w:rPr>
          <w:sz w:val="28"/>
          <w:szCs w:val="28"/>
        </w:rPr>
        <w:t>12%</w:t>
      </w:r>
      <w:r w:rsidRPr="008C6C31">
        <w:rPr>
          <w:sz w:val="28"/>
          <w:szCs w:val="28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основном,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4D2ACD" w:rsidRDefault="004D2ACD" w:rsidP="004D2ACD">
      <w:pPr>
        <w:spacing w:line="276" w:lineRule="auto"/>
        <w:jc w:val="both"/>
        <w:rPr>
          <w:sz w:val="28"/>
          <w:szCs w:val="28"/>
        </w:rPr>
      </w:pPr>
      <w:r w:rsidRPr="00000C38">
        <w:rPr>
          <w:noProof/>
          <w:sz w:val="28"/>
          <w:szCs w:val="28"/>
        </w:rPr>
        <w:lastRenderedPageBreak/>
        <w:drawing>
          <wp:inline distT="0" distB="0" distL="0" distR="0">
            <wp:extent cx="5943600" cy="34766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2ACD" w:rsidRDefault="004D2ACD" w:rsidP="004D2ACD">
      <w:pPr>
        <w:ind w:firstLine="709"/>
        <w:jc w:val="both"/>
        <w:rPr>
          <w:noProof/>
          <w:color w:val="242424"/>
          <w:sz w:val="28"/>
          <w:szCs w:val="28"/>
        </w:rPr>
      </w:pPr>
      <w:r w:rsidRPr="008C6C31">
        <w:rPr>
          <w:sz w:val="28"/>
          <w:szCs w:val="28"/>
        </w:rPr>
        <w:t>Подавляющее количество обращений</w:t>
      </w:r>
      <w:r>
        <w:rPr>
          <w:sz w:val="28"/>
          <w:szCs w:val="28"/>
        </w:rPr>
        <w:t>,</w:t>
      </w:r>
      <w:r w:rsidRPr="008C6C31">
        <w:rPr>
          <w:sz w:val="28"/>
          <w:szCs w:val="28"/>
        </w:rPr>
        <w:t xml:space="preserve"> поступаю</w:t>
      </w:r>
      <w:r>
        <w:rPr>
          <w:sz w:val="28"/>
          <w:szCs w:val="28"/>
        </w:rPr>
        <w:t>щих</w:t>
      </w:r>
      <w:r w:rsidRPr="008C6C31">
        <w:rPr>
          <w:sz w:val="28"/>
          <w:szCs w:val="28"/>
        </w:rPr>
        <w:t xml:space="preserve"> из городских округов</w:t>
      </w:r>
      <w:r>
        <w:rPr>
          <w:sz w:val="28"/>
          <w:szCs w:val="28"/>
        </w:rPr>
        <w:t>,</w:t>
      </w:r>
      <w:r w:rsidRPr="008C6C31">
        <w:rPr>
          <w:sz w:val="28"/>
          <w:szCs w:val="28"/>
        </w:rPr>
        <w:t xml:space="preserve"> приходится на жителей городского округа Самара.</w:t>
      </w:r>
      <w:r w:rsidRPr="008C6C31">
        <w:rPr>
          <w:noProof/>
          <w:color w:val="242424"/>
          <w:sz w:val="28"/>
          <w:szCs w:val="28"/>
        </w:rPr>
        <w:t xml:space="preserve"> </w:t>
      </w:r>
    </w:p>
    <w:p w:rsidR="004D2ACD" w:rsidRDefault="004D2ACD" w:rsidP="004D2ACD">
      <w:pPr>
        <w:spacing w:line="276" w:lineRule="auto"/>
        <w:jc w:val="both"/>
        <w:rPr>
          <w:noProof/>
          <w:color w:val="242424"/>
          <w:sz w:val="28"/>
          <w:szCs w:val="28"/>
        </w:rPr>
      </w:pPr>
      <w:r w:rsidRPr="00000C38">
        <w:rPr>
          <w:noProof/>
          <w:color w:val="242424"/>
          <w:sz w:val="28"/>
          <w:szCs w:val="28"/>
        </w:rPr>
        <w:drawing>
          <wp:inline distT="0" distB="0" distL="0" distR="0">
            <wp:extent cx="5943600" cy="35528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2ACD" w:rsidRDefault="004D2ACD" w:rsidP="004D2ACD">
      <w:pPr>
        <w:spacing w:line="276" w:lineRule="auto"/>
        <w:jc w:val="both"/>
        <w:rPr>
          <w:noProof/>
          <w:color w:val="242424"/>
          <w:sz w:val="28"/>
          <w:szCs w:val="28"/>
        </w:rPr>
      </w:pPr>
    </w:p>
    <w:p w:rsidR="004D2ACD" w:rsidRPr="008C6C31" w:rsidRDefault="004D2ACD" w:rsidP="004D2ACD">
      <w:pPr>
        <w:ind w:firstLine="709"/>
        <w:jc w:val="both"/>
        <w:rPr>
          <w:sz w:val="28"/>
          <w:szCs w:val="28"/>
        </w:rPr>
      </w:pPr>
      <w:r w:rsidRPr="008C6C31">
        <w:rPr>
          <w:sz w:val="28"/>
          <w:szCs w:val="28"/>
        </w:rPr>
        <w:t>Сведения о количестве поступивших обращений граждан позволяют установить уровень обеспокоенности жителей Самарской области ситуацией, связанной с соблюдением их прав и свобод.</w:t>
      </w:r>
    </w:p>
    <w:p w:rsidR="004D2ACD" w:rsidRPr="008C6C31" w:rsidRDefault="004D2ACD" w:rsidP="004D2ACD">
      <w:pPr>
        <w:ind w:firstLine="709"/>
        <w:jc w:val="both"/>
        <w:rPr>
          <w:rFonts w:eastAsia="Calibri"/>
          <w:sz w:val="28"/>
          <w:szCs w:val="28"/>
        </w:rPr>
      </w:pPr>
      <w:r w:rsidRPr="008C6C31">
        <w:rPr>
          <w:rFonts w:eastAsia="Calibri"/>
          <w:sz w:val="28"/>
          <w:szCs w:val="28"/>
        </w:rPr>
        <w:t>Наибольшее количество обращений граждан, поступивших в 201</w:t>
      </w:r>
      <w:r>
        <w:rPr>
          <w:rFonts w:eastAsia="Calibri"/>
          <w:sz w:val="28"/>
          <w:szCs w:val="28"/>
        </w:rPr>
        <w:t>6</w:t>
      </w:r>
      <w:r w:rsidRPr="008C6C31">
        <w:rPr>
          <w:rFonts w:eastAsia="Calibri"/>
          <w:sz w:val="28"/>
          <w:szCs w:val="28"/>
        </w:rPr>
        <w:t xml:space="preserve"> году в адрес Уполномоченного по правам человека в Самарской области, касаются вопросов, находящихся в ведении органов местного самоуправления, </w:t>
      </w:r>
      <w:r w:rsidRPr="008C6C31">
        <w:rPr>
          <w:rFonts w:eastAsia="Calibri"/>
          <w:sz w:val="28"/>
          <w:szCs w:val="28"/>
        </w:rPr>
        <w:lastRenderedPageBreak/>
        <w:t>федеральных органов власти, правоохранительных органов и судебной системы.</w:t>
      </w:r>
    </w:p>
    <w:p w:rsidR="004D2ACD" w:rsidRPr="008C6C31" w:rsidRDefault="004D2ACD" w:rsidP="004D2ACD">
      <w:pPr>
        <w:spacing w:line="276" w:lineRule="auto"/>
        <w:jc w:val="both"/>
        <w:rPr>
          <w:rFonts w:eastAsia="Calibri"/>
          <w:sz w:val="28"/>
          <w:szCs w:val="28"/>
        </w:rPr>
      </w:pPr>
      <w:r w:rsidRPr="00000C38">
        <w:rPr>
          <w:rFonts w:ascii="Arial" w:hAnsi="Arial" w:cs="Arial"/>
          <w:noProof/>
          <w:color w:val="242424"/>
          <w:sz w:val="20"/>
          <w:szCs w:val="20"/>
        </w:rPr>
        <w:drawing>
          <wp:inline distT="0" distB="0" distL="0" distR="0">
            <wp:extent cx="5953125" cy="50101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2ACD" w:rsidRDefault="004D2ACD" w:rsidP="004D2ACD">
      <w:pPr>
        <w:spacing w:line="276" w:lineRule="auto"/>
        <w:jc w:val="both"/>
        <w:rPr>
          <w:sz w:val="28"/>
          <w:szCs w:val="28"/>
        </w:rPr>
      </w:pP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В целях восстановления нарушенных прав граждан, всестороннего рассмотрения каждого поступившего обращения и принятия всех возможных мер по решению изложенных гражданами вопросов, Уполномоченный по правам человека в Самарской области в рамках своей компетенции осуществляет тесное взаимодействие с органами государственной власти и местного самоуправления. 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Всего в 2016 году в интересах заявителей Уполномоченным направлено более 3000 обращений, что на 800 штук превысило показатели 2015 года.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В силу закона Уполномоченный по правам человека не обладает распорядительными полномочиями и не подменяет собой органы власти. Вместе с тем, представляя интересы конкретной личности, Уполномоченному нередко удается добиться результата в реализации или в восстановлении нарушенных прав граждан. В 2016 году восстановлены права (реализованы права) и приняты меры органами власти по обращению Уполномоченного, в отношении более 500 заявителей. Ниже приведены отдельные примеры, когда вмешательство Уполномоченного сыграло определённую роль в судьбе конкретной семьи. Это далеко не весь перечень ситуаций, разрешенных в </w:t>
      </w:r>
      <w:r w:rsidRPr="00000C38">
        <w:rPr>
          <w:sz w:val="28"/>
          <w:szCs w:val="28"/>
        </w:rPr>
        <w:lastRenderedPageBreak/>
        <w:t>интересах заявителей. Примеры, когда мнение Уполномоченного повлияло на решение вопроса в интересах граждан, также отражены в тексте доклада.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Уполномоченным по правам человека в Самарской области в 2016 году выделены следующие примеры восстановления прав граждан и проведенной работы по обращениям граждан: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По обращению Гражданки Н. при содействии Уполномоченного была получена информация необходимая для проведения перерасчета пенсии. 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Гражданин Я. был обеспечен лекарственным препаратом необходимый ему для жизнедеятельности. 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Гражданину З. было проведено освидетельствование в бюро МСЭ №3, по результатам которого была разработана ИПР, в которую внесены мероприятия медицинской, социальной реабилитации, а также разработаны мероприятия по разделу профессиональной реабилитации с перечислением противопоказаний условий труда и рекомендованных работ, также были подтверждены правовые основания перерасчета арендной платы на земельный участок с учетом льготы, предоставляемой инвалиду. 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Гражданке Г. было предложено оформить направление на медико-социальную экспертизу по результатам проводимого лечения.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Гражданке Л. Была оказана была оказана надлежащая медицинская помощь и назначен новый курс лечения.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Гражданин С. направлен на лечение в клиники ГБОУ ВПО СамГМУ Минздрава России.</w:t>
      </w:r>
    </w:p>
    <w:p w:rsidR="004D2ACD" w:rsidRPr="00000C38" w:rsidRDefault="004D2ACD" w:rsidP="004D2ACD">
      <w:pPr>
        <w:pStyle w:val="a3"/>
        <w:tabs>
          <w:tab w:val="left" w:pos="6572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00C38">
        <w:rPr>
          <w:rFonts w:ascii="Times New Roman" w:hAnsi="Times New Roman"/>
          <w:sz w:val="28"/>
          <w:szCs w:val="28"/>
        </w:rPr>
        <w:t xml:space="preserve">Решение Советского районного суда г. Самары принято с учетом мнения Уполномоченного, исковое заявление гражданки Б. удовлетворено частично. 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Гражданке А. на заседании Координационного Совета по обеспечению жильем работников муниципальных учреждений городского округа Самара принято решение о предоставлении социальной выплаты.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По коллективному обращению многоквартирный дом, расположенный по адресу: г. Самара, ул. Степана Разина, д. 154, был достроен, выдано разрешение на ввод объекта в эксплуатацию и присвоен адрес.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Гражданка К. была принята на учёт в качестве нуждающейся в жилых помещениях, предоставляемых по договорам социального найма на территории муниципального образования Кинель-Черкасский район.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Был решен вопрос о назначении семье С. ежемесячной денежной выплаты на оплату жилищно-коммунальных услуг.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Еще одно коллективное обращение было разрешено сформирован 700 земельных участков, расположенных в сельском поселении Хрящевка муниципального района Ставропольский, предназначенных для предоставления гражданам, имеющим трех и более детей, и назначена процедура выбора земельных участков. 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По гражданке Т. Ленинским районным судом г. Самары вынесено заочное решение по иску прокурора о предоставлении жилого помещения. Исковые требования прокурора удовлетворены. По результатам рассмотрения </w:t>
      </w:r>
      <w:r w:rsidRPr="00000C38">
        <w:rPr>
          <w:sz w:val="28"/>
          <w:szCs w:val="28"/>
        </w:rPr>
        <w:lastRenderedPageBreak/>
        <w:t>дела судом апелляционной инстанции судебное решение оставлено без изменения.</w:t>
      </w:r>
    </w:p>
    <w:p w:rsidR="004D2ACD" w:rsidRPr="00000C38" w:rsidRDefault="004D2ACD" w:rsidP="004D2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38">
        <w:rPr>
          <w:rFonts w:ascii="Times New Roman" w:hAnsi="Times New Roman" w:cs="Times New Roman"/>
          <w:sz w:val="28"/>
          <w:szCs w:val="28"/>
        </w:rPr>
        <w:t>Мужу гражданки М. в полном объеме были предоставлены технические средства реабилитации.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Гражданка И. разрешен длящийся на протяжении продолжительного времени вопрос по отбору управляющей организации для управления многоквартирными домами в с. Хрящевка Ставропольского района.</w:t>
      </w:r>
    </w:p>
    <w:p w:rsidR="004D2ACD" w:rsidRPr="00000C38" w:rsidRDefault="004D2ACD" w:rsidP="004D2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38">
        <w:rPr>
          <w:rFonts w:ascii="Times New Roman" w:hAnsi="Times New Roman" w:cs="Times New Roman"/>
          <w:sz w:val="28"/>
          <w:szCs w:val="28"/>
        </w:rPr>
        <w:t>Гражданке М. на лицевой счет перечислено единовременное пособие ребенку-инвалиду по окончанию учебного учреждения.</w:t>
      </w:r>
    </w:p>
    <w:p w:rsidR="004D2ACD" w:rsidRPr="00000C38" w:rsidRDefault="004D2ACD" w:rsidP="004D2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38">
        <w:rPr>
          <w:rFonts w:ascii="Times New Roman" w:hAnsi="Times New Roman" w:cs="Times New Roman"/>
          <w:sz w:val="28"/>
          <w:szCs w:val="28"/>
        </w:rPr>
        <w:t>Гражданину Е. было предоставлено лечение в санатории «Красная Глинка».</w:t>
      </w:r>
    </w:p>
    <w:p w:rsidR="004D2ACD" w:rsidRPr="00000C38" w:rsidRDefault="004D2ACD" w:rsidP="004D2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38">
        <w:rPr>
          <w:rFonts w:ascii="Times New Roman" w:hAnsi="Times New Roman" w:cs="Times New Roman"/>
          <w:sz w:val="28"/>
          <w:szCs w:val="28"/>
        </w:rPr>
        <w:t xml:space="preserve">Мужу гражданки С. назначена компенсация за самостоятельно приобретенные технические средства реабилитации. </w:t>
      </w:r>
    </w:p>
    <w:p w:rsidR="004D2ACD" w:rsidRPr="00000C38" w:rsidRDefault="004D2ACD" w:rsidP="004D2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38">
        <w:rPr>
          <w:rFonts w:ascii="Times New Roman" w:hAnsi="Times New Roman" w:cs="Times New Roman"/>
          <w:sz w:val="28"/>
          <w:szCs w:val="28"/>
        </w:rPr>
        <w:t>Гражданке П. решен вопрос о возобновлении выплаты пенсии по новому месту жительства.</w:t>
      </w:r>
    </w:p>
    <w:p w:rsidR="004D2ACD" w:rsidRPr="00000C38" w:rsidRDefault="004D2ACD" w:rsidP="004D2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38">
        <w:rPr>
          <w:rFonts w:ascii="Times New Roman" w:hAnsi="Times New Roman" w:cs="Times New Roman"/>
          <w:sz w:val="28"/>
          <w:szCs w:val="28"/>
        </w:rPr>
        <w:t>По обращении гражданина М.  решен вопрос по надлежащей организации обслуживания клиентов в отделении почтовой связи 443065.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Гражданин С. положительно решен вопрос о предоставлении высокотехнологичной медицинской помощи в ГБУЗ «Самарский областной кардиологический диспансер».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По обращению гражданина К. были приняты меры по организации бесперебойной работы лифта в многоквартирном доме.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Брат гражданки К. был признан нуждающимся в стационарном социальном обслуживании и ему была предоставлена путевка в пансионат.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Гражданке А. был положительно решен вопрос о предоставлении </w:t>
      </w:r>
      <w:r w:rsidRPr="00000C38">
        <w:rPr>
          <w:color w:val="000000"/>
          <w:sz w:val="28"/>
          <w:szCs w:val="28"/>
        </w:rPr>
        <w:t xml:space="preserve">специализированной медицинской помощи с </w:t>
      </w:r>
      <w:r w:rsidRPr="00000C38">
        <w:rPr>
          <w:sz w:val="28"/>
          <w:szCs w:val="28"/>
        </w:rPr>
        <w:t>применением вспомогательных репродуктивных технологий за счет средств обязательного медицинского страхования.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У Гражданина Д. было принято заявление о приеме в гражданство Российской Федерации, в приеме которого ранее ему отказывали.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00C38">
        <w:rPr>
          <w:sz w:val="28"/>
          <w:szCs w:val="28"/>
        </w:rPr>
        <w:t xml:space="preserve">Гражданину П., относящемуся к категории лиц из числа детей-сирот и детей, оставшихся без попечения родителей, </w:t>
      </w:r>
      <w:r w:rsidRPr="00000C38">
        <w:rPr>
          <w:sz w:val="28"/>
          <w:szCs w:val="28"/>
          <w:lang w:eastAsia="ar-SA"/>
        </w:rPr>
        <w:t xml:space="preserve">был найден наставник, который отремонтировал П. квартиру, обустроил ее необходимой мебелью, помог сироте с работой. Ресурсоснабжающими организациями была списана образовавшаяся у П. задолженность.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У дочери гражданина Б. приняли заявление на участие в государственной программе по оказанию содействия добровольному переселению в РФ соотечественников, проживающих за рубежом. После получения свидетельства участника программы дочь подала заявление на получение гражданства Российской Федерации.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00C38">
        <w:rPr>
          <w:sz w:val="28"/>
          <w:szCs w:val="28"/>
          <w:lang w:eastAsia="ar-SA"/>
        </w:rPr>
        <w:t xml:space="preserve">Гражданке В. </w:t>
      </w:r>
      <w:r w:rsidRPr="00000C38">
        <w:rPr>
          <w:sz w:val="28"/>
          <w:szCs w:val="28"/>
        </w:rPr>
        <w:t>была перечислена денежная сумма работодателем должника на уплату алиментов на депозитный счет отдела судебных приставов.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Гражданке П. была перечислена большая часть суммы задолженности.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lastRenderedPageBreak/>
        <w:t xml:space="preserve">От гражданки Ч. в отделе по вопросам гражданства УВМ ГУ МВД России по Самарской области было принято заявление о приеме в гражданство Российской Федерации.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Гражданину В. был оформлен паспорт гражданина РФ взамен утраченного.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Дочери гражданки П. в оперативном порядке было проведено освидетельствование, установлена 3 группа инвалидности, причина пропуска срока переосвидетельствования была признана уважительной. Все вопросы по социальной защите Д. решены в полном объеме в кратчайшие сроки.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Гражданину Б. было предоставлено жилое помещение по договору социального найма.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Работникам специализированного учреждения временного содержания иностранных граждан и лиц без гражданства, подлежащих административному выдворению за пределы Российской Федерации, депортации или реадмиссии УФМС России по Самарской области произведен перерасчет заработной платы.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Гражданка П. была включена в список детей-сирот и детей, оставшихся без попечения родителей, а также ей (в её семье ребенок инвалид) оказана материальная помощь.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Семья гражданки К. была зарегистрирована по месту пребывания. В целях предупредительно-профилактического характера начальнику миграционного пункта отдела полиции приняты меры дисциплинарного воздействия.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Гражданке К., относящейся к категории лиц из числа детей-сирот и детей, оставшихся без попечения родителей, из бюджета городского округа Самара, стала осуществляться плата за арендуемое жильё, предусмотренная законодательством.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00C38">
        <w:rPr>
          <w:sz w:val="28"/>
          <w:szCs w:val="28"/>
        </w:rPr>
        <w:t xml:space="preserve">У гражданки Х.  приняты документы на гражданство в отношении малолетней дочери. К должностным лицам Управления по вопросам миграции ГУ МВД России по Самарской области, допустивших грубое и некорректное отношение к заявителю, </w:t>
      </w:r>
      <w:r w:rsidRPr="00000C38">
        <w:rPr>
          <w:sz w:val="28"/>
          <w:szCs w:val="28"/>
          <w:lang w:eastAsia="ar-SA"/>
        </w:rPr>
        <w:t>приняты меры предупредительно-профилактического характера.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00C38">
        <w:rPr>
          <w:sz w:val="28"/>
          <w:szCs w:val="28"/>
          <w:lang w:eastAsia="ar-SA"/>
        </w:rPr>
        <w:t xml:space="preserve">Гражданке Д. было отменено постановление об обращении взыскания на алименты. </w:t>
      </w:r>
    </w:p>
    <w:p w:rsidR="004D2ACD" w:rsidRPr="00000C38" w:rsidRDefault="004D2ACD" w:rsidP="004D2ACD">
      <w:pPr>
        <w:suppressAutoHyphens/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  <w:lang w:eastAsia="ar-SA"/>
        </w:rPr>
        <w:t xml:space="preserve">Гражданину И. </w:t>
      </w:r>
      <w:r w:rsidRPr="00000C38">
        <w:rPr>
          <w:sz w:val="28"/>
          <w:szCs w:val="28"/>
        </w:rPr>
        <w:t xml:space="preserve">оформлен паспорт гражданина Российской Федерации. В рамках проведенного совещания по взаимодействию сотрудников уполномоченных органов решены проблемные вопросы, связанные с документированием осужденных паспортами гражданина Российской Федерации и утвержден график приёма сотрудников исправительной колонии. </w:t>
      </w:r>
    </w:p>
    <w:p w:rsidR="004D2ACD" w:rsidRPr="00000C38" w:rsidRDefault="004D2ACD" w:rsidP="004D2ACD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Гражданин К. в кратчайшие сроки был документирован паспортом гражданина Российской Федерации.</w:t>
      </w:r>
    </w:p>
    <w:p w:rsidR="004D2ACD" w:rsidRPr="00000C38" w:rsidRDefault="004D2ACD" w:rsidP="004D2ACD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bookmarkStart w:id="0" w:name="OLE_LINK10"/>
      <w:bookmarkStart w:id="1" w:name="OLE_LINK11"/>
      <w:bookmarkStart w:id="2" w:name="OLE_LINK12"/>
      <w:bookmarkStart w:id="3" w:name="OLE_LINK13"/>
      <w:r w:rsidRPr="00000C38">
        <w:rPr>
          <w:sz w:val="28"/>
          <w:szCs w:val="28"/>
        </w:rPr>
        <w:t xml:space="preserve">Детям гражданки И. </w:t>
      </w:r>
      <w:bookmarkEnd w:id="0"/>
      <w:bookmarkEnd w:id="1"/>
      <w:bookmarkEnd w:id="2"/>
      <w:bookmarkEnd w:id="3"/>
      <w:r w:rsidRPr="00000C38">
        <w:rPr>
          <w:sz w:val="28"/>
          <w:szCs w:val="28"/>
        </w:rPr>
        <w:t>было удостоверено наличие гражданства Российской Федерации.</w:t>
      </w:r>
    </w:p>
    <w:p w:rsidR="004D2ACD" w:rsidRPr="00000C38" w:rsidRDefault="004D2ACD" w:rsidP="004D2ACD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lastRenderedPageBreak/>
        <w:t>Гражданке К. Автозаводскиой районный суд города Тольятти по иску прокуратуры Автозаводского района города Тольятти частично были восстановлены трудовые права.</w:t>
      </w:r>
    </w:p>
    <w:p w:rsidR="004D2ACD" w:rsidRPr="00000C38" w:rsidRDefault="004D2ACD" w:rsidP="004D2ACD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Гражданам З. и И. погашена задолженность по заработной плате.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 xml:space="preserve">Дочь гражданки Д. переведена другой класс той же школы. </w:t>
      </w:r>
    </w:p>
    <w:p w:rsidR="004D2ACD" w:rsidRPr="00000C38" w:rsidRDefault="004D2ACD" w:rsidP="004D2A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OLE_LINK24"/>
      <w:bookmarkStart w:id="5" w:name="OLE_LINK25"/>
      <w:bookmarkStart w:id="6" w:name="OLE_LINK26"/>
      <w:bookmarkStart w:id="7" w:name="OLE_LINK27"/>
      <w:bookmarkStart w:id="8" w:name="OLE_LINK28"/>
      <w:r w:rsidRPr="00000C38">
        <w:rPr>
          <w:rFonts w:ascii="Times New Roman" w:hAnsi="Times New Roman"/>
          <w:sz w:val="28"/>
          <w:szCs w:val="28"/>
        </w:rPr>
        <w:t xml:space="preserve">Гражданке И. </w:t>
      </w:r>
      <w:bookmarkEnd w:id="4"/>
      <w:bookmarkEnd w:id="5"/>
      <w:bookmarkEnd w:id="6"/>
      <w:bookmarkEnd w:id="7"/>
      <w:bookmarkEnd w:id="8"/>
      <w:r w:rsidRPr="00000C38">
        <w:rPr>
          <w:rFonts w:ascii="Times New Roman" w:hAnsi="Times New Roman"/>
          <w:sz w:val="28"/>
          <w:szCs w:val="28"/>
        </w:rPr>
        <w:t xml:space="preserve">выплачены денежные средства за больничный лист по беременности и родам, а в отношении работодателя И. возбуждено дело об административном правонарушении. </w:t>
      </w:r>
    </w:p>
    <w:p w:rsidR="004D2ACD" w:rsidRPr="00000C38" w:rsidRDefault="004D2ACD" w:rsidP="004D2A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C38">
        <w:rPr>
          <w:rFonts w:ascii="Times New Roman" w:hAnsi="Times New Roman"/>
          <w:sz w:val="28"/>
          <w:szCs w:val="28"/>
        </w:rPr>
        <w:t xml:space="preserve">Гражданину И. были произведены строительно-монтажные работы по газификации дома в полном объеме. </w:t>
      </w:r>
    </w:p>
    <w:p w:rsidR="004D2ACD" w:rsidRPr="00000C38" w:rsidRDefault="004D2ACD" w:rsidP="004D2A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C38">
        <w:rPr>
          <w:rFonts w:ascii="Times New Roman" w:hAnsi="Times New Roman"/>
          <w:sz w:val="28"/>
          <w:szCs w:val="28"/>
        </w:rPr>
        <w:t xml:space="preserve">Гражданке И. был произведён ремонт жилого помещения, ранее предоставленного при переселении из аварийного жилищного фонда. </w:t>
      </w:r>
      <w:bookmarkStart w:id="9" w:name="OLE_LINK29"/>
      <w:bookmarkStart w:id="10" w:name="OLE_LINK30"/>
    </w:p>
    <w:p w:rsidR="004D2ACD" w:rsidRPr="00000C38" w:rsidRDefault="004D2ACD" w:rsidP="004D2A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OLE_LINK31"/>
      <w:bookmarkEnd w:id="9"/>
      <w:bookmarkEnd w:id="10"/>
      <w:r w:rsidRPr="00000C38">
        <w:rPr>
          <w:rFonts w:ascii="Times New Roman" w:hAnsi="Times New Roman"/>
          <w:sz w:val="28"/>
          <w:szCs w:val="28"/>
        </w:rPr>
        <w:t xml:space="preserve">Гражданке С. </w:t>
      </w:r>
      <w:bookmarkEnd w:id="11"/>
      <w:r w:rsidRPr="00000C38">
        <w:rPr>
          <w:rFonts w:ascii="Times New Roman" w:hAnsi="Times New Roman"/>
          <w:sz w:val="28"/>
          <w:szCs w:val="28"/>
        </w:rPr>
        <w:t>были выплачены денежные компенсации ущерба причинённого при ремонте кровли.</w:t>
      </w:r>
    </w:p>
    <w:p w:rsidR="004D2ACD" w:rsidRPr="00000C38" w:rsidRDefault="004D2ACD" w:rsidP="004D2A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OLE_LINK52"/>
      <w:bookmarkStart w:id="13" w:name="OLE_LINK53"/>
      <w:r w:rsidRPr="00000C38">
        <w:rPr>
          <w:rFonts w:ascii="Times New Roman" w:hAnsi="Times New Roman"/>
          <w:sz w:val="28"/>
          <w:szCs w:val="28"/>
        </w:rPr>
        <w:t>Жильцам дома проведен ремонт кровли, а собственникам жилых помещений, пострадавших в результате протечки кровли, возмещен материальный ущерб.</w:t>
      </w:r>
    </w:p>
    <w:bookmarkEnd w:id="12"/>
    <w:bookmarkEnd w:id="13"/>
    <w:p w:rsidR="004D2ACD" w:rsidRPr="00000C38" w:rsidRDefault="004D2ACD" w:rsidP="004D2ACD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Удовлетворено обращение гражданки А. межведомственной комиссией городского округа Самара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по Промышленному району принято заключение о признании многоквартирного дома аварийным и подлежащим сносу.</w:t>
      </w:r>
    </w:p>
    <w:p w:rsidR="004D2ACD" w:rsidRPr="00000C38" w:rsidRDefault="004D2ACD" w:rsidP="004D2ACD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Жильцам многоквартирного дома был произведен перерасчет платы за коммунальные услуги.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bookmarkStart w:id="14" w:name="OLE_LINK54"/>
      <w:r w:rsidRPr="00000C38">
        <w:rPr>
          <w:sz w:val="28"/>
          <w:szCs w:val="28"/>
        </w:rPr>
        <w:t xml:space="preserve">По обращению гражданки С. </w:t>
      </w:r>
      <w:bookmarkEnd w:id="14"/>
      <w:r w:rsidRPr="00000C38">
        <w:rPr>
          <w:sz w:val="28"/>
          <w:szCs w:val="28"/>
        </w:rPr>
        <w:t>были проведены оперативно-розыскные мероприятия и возбуждено уголовное дело по признакам состава преступления, предусмотренного ч. 1 ст. 228-1 УК РФ.</w:t>
      </w:r>
    </w:p>
    <w:p w:rsidR="004D2ACD" w:rsidRPr="00000C38" w:rsidRDefault="004D2ACD" w:rsidP="004D2ACD">
      <w:pPr>
        <w:ind w:firstLine="709"/>
        <w:jc w:val="both"/>
        <w:rPr>
          <w:bCs/>
          <w:sz w:val="28"/>
          <w:szCs w:val="28"/>
        </w:rPr>
      </w:pPr>
      <w:bookmarkStart w:id="15" w:name="OLE_LINK56"/>
      <w:bookmarkStart w:id="16" w:name="OLE_LINK57"/>
      <w:r w:rsidRPr="00000C38">
        <w:rPr>
          <w:sz w:val="28"/>
          <w:szCs w:val="28"/>
        </w:rPr>
        <w:t xml:space="preserve">В отношении гражданина Г. </w:t>
      </w:r>
      <w:bookmarkEnd w:id="15"/>
      <w:bookmarkEnd w:id="16"/>
      <w:r w:rsidRPr="00000C38">
        <w:rPr>
          <w:sz w:val="28"/>
          <w:szCs w:val="28"/>
        </w:rPr>
        <w:t xml:space="preserve">было прекращено </w:t>
      </w:r>
      <w:r w:rsidRPr="00000C38">
        <w:rPr>
          <w:bCs/>
          <w:sz w:val="28"/>
          <w:szCs w:val="28"/>
        </w:rPr>
        <w:t>уголовное дело за отсутствием в деянии состава преступления.</w:t>
      </w:r>
    </w:p>
    <w:p w:rsidR="004D2ACD" w:rsidRPr="00000C38" w:rsidRDefault="004D2ACD" w:rsidP="004D2ACD">
      <w:pPr>
        <w:tabs>
          <w:tab w:val="left" w:pos="4111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Уполномоченным по правам человека в Самарской области и сотрудниками его аппарата в 2016 году проведено более 80 проверок по жалобам с выездом.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Уполномоченным по правам человека в Самарской области в 2016 году по результатам рассмотрения жалоб выявлены системные нарушения прав и свобод граждан указывающие, в том числе на необходимость совершенствования как регионального, так и федерального законодательства.</w:t>
      </w:r>
    </w:p>
    <w:p w:rsidR="004D2ACD" w:rsidRPr="00000C38" w:rsidRDefault="004D2ACD" w:rsidP="004D2ACD">
      <w:pPr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Наиболее актуальные системные проблемы рассматривались на заседаниях Общественного и Экспертного советов по правам человека при Уполномоченном по правам человека в Самарской области.</w:t>
      </w:r>
    </w:p>
    <w:p w:rsidR="004D2ACD" w:rsidRPr="00000C38" w:rsidRDefault="004D2ACD" w:rsidP="004D2ACD">
      <w:pPr>
        <w:tabs>
          <w:tab w:val="left" w:pos="4111"/>
        </w:tabs>
        <w:ind w:firstLine="709"/>
        <w:jc w:val="both"/>
        <w:rPr>
          <w:sz w:val="28"/>
          <w:szCs w:val="28"/>
        </w:rPr>
      </w:pPr>
      <w:r w:rsidRPr="00000C38">
        <w:rPr>
          <w:sz w:val="28"/>
          <w:szCs w:val="28"/>
        </w:rPr>
        <w:t>Главная традиция, которая сохраняется в аппарате Уполномоченного по правам человека – это внимательное, неформальное отношение к каждому человеку. На каждое обращение специалисты аппарата дают квалифицированный ответ или подробную консультацию.</w:t>
      </w:r>
    </w:p>
    <w:p w:rsidR="005F75B1" w:rsidRDefault="009D30BB">
      <w:bookmarkStart w:id="17" w:name="_GoBack"/>
      <w:bookmarkEnd w:id="17"/>
    </w:p>
    <w:sectPr w:rsidR="005F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BB" w:rsidRDefault="009D30BB" w:rsidP="004D2ACD">
      <w:r>
        <w:separator/>
      </w:r>
    </w:p>
  </w:endnote>
  <w:endnote w:type="continuationSeparator" w:id="0">
    <w:p w:rsidR="009D30BB" w:rsidRDefault="009D30BB" w:rsidP="004D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BB" w:rsidRDefault="009D30BB" w:rsidP="004D2ACD">
      <w:r>
        <w:separator/>
      </w:r>
    </w:p>
  </w:footnote>
  <w:footnote w:type="continuationSeparator" w:id="0">
    <w:p w:rsidR="009D30BB" w:rsidRDefault="009D30BB" w:rsidP="004D2ACD">
      <w:r>
        <w:continuationSeparator/>
      </w:r>
    </w:p>
  </w:footnote>
  <w:footnote w:id="1">
    <w:p w:rsidR="004D2ACD" w:rsidRDefault="004D2ACD" w:rsidP="004D2ACD">
      <w:pPr>
        <w:pStyle w:val="a4"/>
      </w:pPr>
      <w:r>
        <w:rPr>
          <w:rStyle w:val="a6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CD"/>
    <w:rsid w:val="00010744"/>
    <w:rsid w:val="00040992"/>
    <w:rsid w:val="0011270C"/>
    <w:rsid w:val="004D2ACD"/>
    <w:rsid w:val="009D30BB"/>
    <w:rsid w:val="00CB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4C652-C20E-484E-A9F9-33C6DA41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D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4D2A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3">
    <w:name w:val="List Paragraph"/>
    <w:basedOn w:val="a"/>
    <w:uiPriority w:val="34"/>
    <w:qFormat/>
    <w:rsid w:val="004D2A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4D2AC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D2A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D2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9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37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857-4221-9BDE-F31036EEDA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7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857-4221-9BDE-F31036EEDAFF}"/>
              </c:ext>
            </c:extLst>
          </c:dPt>
          <c:dLbls>
            <c:dLbl>
              <c:idx val="0"/>
              <c:layout>
                <c:manualLayout>
                  <c:x val="1.5880176436278797E-2"/>
                  <c:y val="-9.08045869266341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57-4221-9BDE-F31036EEDAFF}"/>
                </c:ext>
              </c:extLst>
            </c:dLbl>
            <c:dLbl>
              <c:idx val="1"/>
              <c:layout>
                <c:manualLayout>
                  <c:x val="1.8736765335673915E-2"/>
                  <c:y val="-0.412135528513481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57-4221-9BDE-F31036EEDA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\О\с\н\о\в\н\о\й</c:formatCode>
                <c:ptCount val="2"/>
                <c:pt idx="0">
                  <c:v>1831</c:v>
                </c:pt>
                <c:pt idx="1">
                  <c:v>2517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57-4221-9BDE-F31036EEDA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8">
          <a:noFill/>
        </a:ln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Структура обращений жителей Самарской области 
к Уполномоченному по правам человека в Самарской области в разрезе муниципальных образований</a:t>
            </a:r>
            <a:r>
              <a:rPr lang="ru-RU"/>
              <a:t>
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129629629629636E-2"/>
          <c:y val="0.37233970753655793"/>
          <c:w val="0.91203703703703709"/>
          <c:h val="0.430854893138357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жителей Самарской области 
к Уполномоченному по правам человека в Самарской области в разрезе муниципальных образований
</c:v>
                </c:pt>
              </c:strCache>
            </c:strRef>
          </c:tx>
          <c:explosion val="22"/>
          <c:dPt>
            <c:idx val="0"/>
            <c:bubble3D val="0"/>
            <c:spPr>
              <a:solidFill>
                <a:schemeClr val="accent1"/>
              </a:solidFill>
              <a:ln w="2536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4B02-43E2-BCD1-EB3EEBC0E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6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02-43E2-BCD1-EB3EEBC0E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36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4B02-43E2-BCD1-EB3EEBC0E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городские округа</c:v>
                </c:pt>
                <c:pt idx="1">
                  <c:v>муниципальные районы</c:v>
                </c:pt>
                <c:pt idx="2">
                  <c:v>обращения, не позволяющие определить принадлежность заявителя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0.72</c:v>
                </c:pt>
                <c:pt idx="1">
                  <c:v>0.16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02-43E2-BCD1-EB3EEBC0E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>
                    <a:lumMod val="65000"/>
                    <a:lumOff val="35000"/>
                  </a:schemeClr>
                </a:solidFill>
              </a:rPr>
              <a:t>Количество обращений, поступивших в адрес Уполномоченного по правам человека в Самарской области в 2016 году, в разрезе городских округов Самарской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обращений, поступивших в адрес Уполномоченного по правам человека в Самарской области в 2015 году,
в разрезе городских округов Самарской области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г.о. Самара</c:v>
                </c:pt>
                <c:pt idx="1">
                  <c:v>г.о. Тольятти</c:v>
                </c:pt>
                <c:pt idx="2">
                  <c:v>г.о. Сызрань</c:v>
                </c:pt>
                <c:pt idx="3">
                  <c:v>г.о. Новокуйбышевск</c:v>
                </c:pt>
                <c:pt idx="4">
                  <c:v>г.о. Чапаевск</c:v>
                </c:pt>
                <c:pt idx="5">
                  <c:v>г.о. Жигулевск</c:v>
                </c:pt>
                <c:pt idx="6">
                  <c:v>г.о. Кинель</c:v>
                </c:pt>
                <c:pt idx="7">
                  <c:v>г.о. Отрадный</c:v>
                </c:pt>
                <c:pt idx="8">
                  <c:v>г.о. Октябрьск</c:v>
                </c:pt>
                <c:pt idx="9">
                  <c:v>г.о. Похвистнево</c:v>
                </c:pt>
              </c:strCache>
            </c:strRef>
          </c:cat>
          <c:val>
            <c:numRef>
              <c:f>Лист1!$B$2:$B$11</c:f>
              <c:numCache>
                <c:formatCode>\О\с\н\о\в\н\о\й</c:formatCode>
                <c:ptCount val="10"/>
                <c:pt idx="0">
                  <c:v>2297</c:v>
                </c:pt>
                <c:pt idx="1">
                  <c:v>623</c:v>
                </c:pt>
                <c:pt idx="2">
                  <c:v>160</c:v>
                </c:pt>
                <c:pt idx="3">
                  <c:v>59</c:v>
                </c:pt>
                <c:pt idx="4">
                  <c:v>69</c:v>
                </c:pt>
                <c:pt idx="5">
                  <c:v>49</c:v>
                </c:pt>
                <c:pt idx="6">
                  <c:v>29</c:v>
                </c:pt>
                <c:pt idx="7">
                  <c:v>16</c:v>
                </c:pt>
                <c:pt idx="8">
                  <c:v>17</c:v>
                </c:pt>
                <c:pt idx="9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3-4C60-A279-388311AD0A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948344"/>
        <c:axId val="1"/>
      </c:barChart>
      <c:catAx>
        <c:axId val="184948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948344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lt1"/>
    </a:solidFill>
    <a:ln w="12699" cap="flat" cmpd="sng" algn="ctr">
      <a:solidFill>
        <a:schemeClr val="bg1">
          <a:lumMod val="85000"/>
        </a:schemeClr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7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 lang="ru-RU" sz="1399" b="1" i="0" cap="all" baseline="0">
                <a:solidFill>
                  <a:schemeClr val="tx1">
                    <a:lumMod val="65000"/>
                    <a:lumOff val="35000"/>
                  </a:schemeClr>
                </a:solidFill>
                <a:effectLst/>
              </a:rPr>
              <a:t>Структура органов и организаций, </a:t>
            </a:r>
            <a:endParaRPr lang="ru-RU" sz="1400">
              <a:solidFill>
                <a:schemeClr val="tx1">
                  <a:lumMod val="65000"/>
                  <a:lumOff val="35000"/>
                </a:schemeClr>
              </a:solidFill>
              <a:effectLst/>
            </a:endParaRPr>
          </a:p>
          <a:p>
            <a:pPr>
              <a:defRPr sz="1397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 lang="ru-RU" sz="1399" b="1" i="0" cap="all" baseline="0">
                <a:solidFill>
                  <a:schemeClr val="tx1">
                    <a:lumMod val="65000"/>
                    <a:lumOff val="35000"/>
                  </a:schemeClr>
                </a:solidFill>
                <a:effectLst/>
              </a:rPr>
              <a:t>действия (бездействие) которых обжалуются </a:t>
            </a:r>
            <a:endParaRPr lang="ru-RU" sz="1400">
              <a:solidFill>
                <a:schemeClr val="tx1">
                  <a:lumMod val="65000"/>
                  <a:lumOff val="35000"/>
                </a:schemeClr>
              </a:solidFill>
              <a:effectLst/>
            </a:endParaRPr>
          </a:p>
          <a:p>
            <a:pPr>
              <a:defRPr sz="1397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 lang="ru-RU" sz="1399" b="1" i="0" cap="all" baseline="0">
                <a:solidFill>
                  <a:schemeClr val="tx1">
                    <a:lumMod val="65000"/>
                    <a:lumOff val="35000"/>
                  </a:schemeClr>
                </a:solidFill>
                <a:effectLst/>
              </a:rPr>
              <a:t>в обращениях граждан, поступивших в адрес Уполномоченного по правам человека в Самарской области в 2016 году</a:t>
            </a:r>
            <a:endParaRPr lang="ru-RU" sz="1400">
              <a:solidFill>
                <a:schemeClr val="tx1">
                  <a:lumMod val="65000"/>
                  <a:lumOff val="35000"/>
                </a:schemeClr>
              </a:solidFill>
              <a:effectLst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F17-4DB6-A4D1-85824175A4E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F17-4DB6-A4D1-85824175A4E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F17-4DB6-A4D1-85824175A4E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F17-4DB6-A4D1-85824175A4E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6F17-4DB6-A4D1-85824175A4E4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6F17-4DB6-A4D1-85824175A4E4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6F17-4DB6-A4D1-85824175A4E4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6F17-4DB6-A4D1-85824175A4E4}"/>
              </c:ext>
            </c:extLst>
          </c:dPt>
          <c:dLbls>
            <c:dLbl>
              <c:idx val="0"/>
              <c:layout>
                <c:manualLayout>
                  <c:x val="-3.5239164815936468E-2"/>
                  <c:y val="-3.0079960935115668E-2"/>
                </c:manualLayout>
              </c:layout>
              <c:spPr>
                <a:noFill/>
                <a:ln w="2538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17-4DB6-A4D1-85824175A4E4}"/>
                </c:ext>
              </c:extLst>
            </c:dLbl>
            <c:dLbl>
              <c:idx val="1"/>
              <c:layout>
                <c:manualLayout>
                  <c:x val="-2.1867555017161318E-2"/>
                  <c:y val="-1.9919488714311016E-2"/>
                </c:manualLayout>
              </c:layout>
              <c:spPr>
                <a:noFill/>
                <a:ln w="2538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17-4DB6-A4D1-85824175A4E4}"/>
                </c:ext>
              </c:extLst>
            </c:dLbl>
            <c:dLbl>
              <c:idx val="2"/>
              <c:layout>
                <c:manualLayout>
                  <c:x val="-0.11427081230230837"/>
                  <c:y val="-5.0292959703566467E-2"/>
                </c:manualLayout>
              </c:layout>
              <c:spPr>
                <a:noFill/>
                <a:ln w="2538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17-4DB6-A4D1-85824175A4E4}"/>
                </c:ext>
              </c:extLst>
            </c:dLbl>
            <c:dLbl>
              <c:idx val="3"/>
              <c:layout>
                <c:manualLayout>
                  <c:x val="-3.5316390739619084E-2"/>
                  <c:y val="4.6741374255400689E-2"/>
                </c:manualLayout>
              </c:layout>
              <c:spPr>
                <a:noFill/>
                <a:ln w="2538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17-4DB6-A4D1-85824175A4E4}"/>
                </c:ext>
              </c:extLst>
            </c:dLbl>
            <c:dLbl>
              <c:idx val="5"/>
              <c:layout>
                <c:manualLayout>
                  <c:x val="4.4130829800121139E-2"/>
                  <c:y val="-1.8733595800524933E-2"/>
                </c:manualLayout>
              </c:layout>
              <c:spPr>
                <a:noFill/>
                <a:ln w="2538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17-4DB6-A4D1-85824175A4E4}"/>
                </c:ext>
              </c:extLst>
            </c:dLbl>
            <c:dLbl>
              <c:idx val="7"/>
              <c:layout>
                <c:manualLayout>
                  <c:x val="1.7598088700450903E-2"/>
                  <c:y val="-1.6346688281611857E-2"/>
                </c:manualLayout>
              </c:layout>
              <c:spPr>
                <a:noFill/>
                <a:ln w="2538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17-4DB6-A4D1-85824175A4E4}"/>
                </c:ext>
              </c:extLst>
            </c:dLbl>
            <c:spPr>
              <a:noFill/>
              <a:ln w="25386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Федеральные органы власти </c:v>
                </c:pt>
                <c:pt idx="1">
                  <c:v>Органы судебной системы</c:v>
                </c:pt>
                <c:pt idx="2">
                  <c:v>Региональные органы власти</c:v>
                </c:pt>
                <c:pt idx="3">
                  <c:v>Органы местного самоуправления</c:v>
                </c:pt>
                <c:pt idx="4">
                  <c:v>Правоохранительные органы</c:v>
                </c:pt>
                <c:pt idx="5">
                  <c:v>ФСИН</c:v>
                </c:pt>
                <c:pt idx="6">
                  <c:v>Государственные и муниципальные учреждения</c:v>
                </c:pt>
                <c:pt idx="7">
                  <c:v>Иные</c:v>
                </c:pt>
              </c:strCache>
            </c:strRef>
          </c:cat>
          <c:val>
            <c:numRef>
              <c:f>Лист1!$B$2:$B$9</c:f>
              <c:numCache>
                <c:formatCode>\О\с\н\о\в\н\о\й</c:formatCode>
                <c:ptCount val="8"/>
                <c:pt idx="0">
                  <c:v>220</c:v>
                </c:pt>
                <c:pt idx="1">
                  <c:v>190</c:v>
                </c:pt>
                <c:pt idx="2">
                  <c:v>120</c:v>
                </c:pt>
                <c:pt idx="3">
                  <c:v>426</c:v>
                </c:pt>
                <c:pt idx="4">
                  <c:v>250</c:v>
                </c:pt>
                <c:pt idx="5">
                  <c:v>90</c:v>
                </c:pt>
                <c:pt idx="6">
                  <c:v>71</c:v>
                </c:pt>
                <c:pt idx="7">
                  <c:v>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F17-4DB6-A4D1-85824175A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83"/>
      </c:pieChart>
      <c:spPr>
        <a:noFill/>
        <a:ln w="25386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2017-03-28T11:09:00Z</dcterms:created>
  <dcterms:modified xsi:type="dcterms:W3CDTF">2017-03-28T11:09:00Z</dcterms:modified>
</cp:coreProperties>
</file>